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67" w:rsidRPr="00056E87" w:rsidRDefault="00056E87">
      <w:pPr>
        <w:jc w:val="center"/>
        <w:rPr>
          <w:rFonts w:ascii="微軟正黑體" w:eastAsia="微軟正黑體" w:hAnsi="微軟正黑體"/>
          <w:b/>
          <w:kern w:val="2"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教育部增置國中</w:t>
      </w:r>
      <w:r w:rsidR="00465967" w:rsidRPr="00056E87">
        <w:rPr>
          <w:rFonts w:ascii="微軟正黑體" w:eastAsia="微軟正黑體" w:hAnsi="微軟正黑體" w:hint="eastAsia"/>
          <w:b/>
          <w:kern w:val="2"/>
        </w:rPr>
        <w:t>圖書教師輔導與教育訓練計畫</w:t>
      </w:r>
    </w:p>
    <w:p w:rsidR="006849B2" w:rsidRPr="00056E87" w:rsidRDefault="00465967">
      <w:pPr>
        <w:jc w:val="center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圖書資訊</w:t>
      </w:r>
      <w:r w:rsidR="00DF77DD">
        <w:rPr>
          <w:rFonts w:ascii="微軟正黑體" w:eastAsia="微軟正黑體" w:hAnsi="微軟正黑體" w:hint="eastAsia"/>
          <w:b/>
          <w:kern w:val="2"/>
        </w:rPr>
        <w:t>利用教育課程</w:t>
      </w:r>
      <w:r w:rsidRPr="00056E87">
        <w:rPr>
          <w:rFonts w:ascii="微軟正黑體" w:eastAsia="微軟正黑體" w:hAnsi="微軟正黑體" w:hint="eastAsia"/>
          <w:b/>
          <w:kern w:val="2"/>
        </w:rPr>
        <w:t>綱要</w:t>
      </w:r>
      <w:r w:rsidR="00DF77DD">
        <w:rPr>
          <w:rFonts w:ascii="微軟正黑體" w:eastAsia="微軟正黑體" w:hAnsi="微軟正黑體" w:hint="eastAsia"/>
          <w:b/>
          <w:kern w:val="2"/>
        </w:rPr>
        <w:t>-教案設計</w:t>
      </w:r>
    </w:p>
    <w:p w:rsidR="006849B2" w:rsidRPr="00056E87" w:rsidRDefault="00BC2B5F" w:rsidP="00056E87">
      <w:pPr>
        <w:tabs>
          <w:tab w:val="left" w:pos="6840"/>
        </w:tabs>
        <w:ind w:firstLineChars="3060" w:firstLine="7344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bCs/>
        </w:rPr>
        <w:t>設計者：</w:t>
      </w:r>
      <w:r w:rsidR="009169EE">
        <w:rPr>
          <w:rFonts w:ascii="微軟正黑體" w:eastAsia="微軟正黑體" w:hAnsi="微軟正黑體" w:hint="eastAsia"/>
          <w:b/>
          <w:bCs/>
          <w:lang w:eastAsia="zh-HK"/>
        </w:rPr>
        <w:t>何憶婷</w:t>
      </w:r>
    </w:p>
    <w:tbl>
      <w:tblPr>
        <w:tblW w:w="99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420"/>
        <w:gridCol w:w="90"/>
        <w:gridCol w:w="1710"/>
        <w:gridCol w:w="3240"/>
      </w:tblGrid>
      <w:tr w:rsidR="006849B2" w:rsidRPr="00056E87" w:rsidTr="00C709BA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056E87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綱要編號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9B2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圖書館利用2-1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056E87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綱要構面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9B2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圖書館利用</w:t>
            </w:r>
          </w:p>
        </w:tc>
      </w:tr>
      <w:tr w:rsidR="0021183B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授課年級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83B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八年級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056E87" w:rsidRDefault="006A3067" w:rsidP="00217748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>
              <w:rPr>
                <w:rFonts w:ascii="微軟正黑體" w:eastAsia="微軟正黑體" w:hAnsi="微軟正黑體" w:cs="新細明體" w:hint="eastAsia"/>
                <w:b/>
              </w:rPr>
              <w:t>課程名稱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83B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公共圖書館資源與服務</w:t>
            </w:r>
          </w:p>
        </w:tc>
      </w:tr>
      <w:tr w:rsidR="00217748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6A3067" w:rsidP="006A3067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748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圖書教師、閱讀教師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活動人數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/>
              </w:rPr>
              <w:t>30</w:t>
            </w:r>
            <w:r>
              <w:rPr>
                <w:rFonts w:ascii="微軟正黑體" w:eastAsia="微軟正黑體" w:hAnsi="微軟正黑體" w:cs="新細明體" w:hint="eastAsia"/>
                <w:lang w:eastAsia="zh-HK"/>
              </w:rPr>
              <w:t>人</w:t>
            </w:r>
          </w:p>
        </w:tc>
      </w:tr>
      <w:tr w:rsidR="00BC2B5F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056E87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教學時間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B5F" w:rsidRPr="00056E87" w:rsidRDefault="009169EE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90</w:t>
            </w:r>
            <w:r w:rsidR="00BC2B5F" w:rsidRPr="00056E87">
              <w:rPr>
                <w:rFonts w:ascii="微軟正黑體" w:eastAsia="微軟正黑體" w:hAnsi="微軟正黑體" w:cs="新細明體" w:hint="eastAsia"/>
              </w:rPr>
              <w:t>分鐘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</w:rPr>
              <w:t>備註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B5F" w:rsidRPr="00056E87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217748" w:rsidRPr="00056E87" w:rsidTr="0088640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C14033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活動場地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056E87" w:rsidRDefault="00585BDD" w:rsidP="00585BDD">
            <w:pPr>
              <w:tabs>
                <w:tab w:val="left" w:pos="6840"/>
              </w:tabs>
              <w:spacing w:line="240" w:lineRule="auto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電腦教室</w:t>
            </w:r>
          </w:p>
        </w:tc>
      </w:tr>
      <w:tr w:rsidR="00BE3147" w:rsidRPr="00056E87">
        <w:trPr>
          <w:trHeight w:val="688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056E87" w:rsidRDefault="00BE3147" w:rsidP="00C709BA">
            <w:pPr>
              <w:tabs>
                <w:tab w:val="left" w:pos="6840"/>
              </w:tabs>
              <w:spacing w:line="32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教學資源</w:t>
            </w: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056E87" w:rsidRDefault="009169EE" w:rsidP="00760539">
            <w:pPr>
              <w:tabs>
                <w:tab w:val="left" w:pos="6840"/>
              </w:tabs>
              <w:spacing w:beforeLines="50" w:before="120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簡報、單槍</w:t>
            </w:r>
          </w:p>
        </w:tc>
      </w:tr>
      <w:tr w:rsidR="00BE3147" w:rsidRPr="00056E87" w:rsidTr="00C709BA">
        <w:trPr>
          <w:trHeight w:val="316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研</w:t>
            </w:r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 w:rsidP="00BC26B3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究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056E87" w:rsidRDefault="00BE3147" w:rsidP="00E96CDE">
            <w:pPr>
              <w:tabs>
                <w:tab w:val="left" w:pos="6840"/>
              </w:tabs>
              <w:spacing w:line="240" w:lineRule="atLeast"/>
              <w:ind w:left="357"/>
              <w:rPr>
                <w:rFonts w:ascii="微軟正黑體" w:eastAsia="微軟正黑體" w:hAnsi="微軟正黑體"/>
                <w:color w:val="0000FF"/>
                <w:bdr w:val="single" w:sz="4" w:space="0" w:color="auto"/>
              </w:rPr>
            </w:pPr>
          </w:p>
          <w:p w:rsidR="00BE3147" w:rsidRPr="00056E8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一、教材分析：</w:t>
            </w:r>
            <w:r w:rsidRPr="00056E87"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  <w:t xml:space="preserve"> </w:t>
            </w:r>
          </w:p>
          <w:p w:rsidR="00BE314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proofErr w:type="gramStart"/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proofErr w:type="gramEnd"/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)設計理念：</w:t>
            </w:r>
          </w:p>
          <w:p w:rsidR="009169EE" w:rsidRPr="00391A62" w:rsidRDefault="009169EE" w:rsidP="009169EE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 w:rsidRPr="009169EE">
              <w:rPr>
                <w:rFonts w:ascii="微軟正黑體" w:eastAsia="微軟正黑體" w:hAnsi="微軟正黑體" w:hint="eastAsia"/>
                <w:bCs/>
                <w:lang w:eastAsia="zh-HK"/>
              </w:rPr>
              <w:t>大部分的學生可能因為交通因素，</w:t>
            </w: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對於公共圖書館的認識與使用相對較少，希望透過本課程讓學生瞭解公共圖書館的資源與服務，另外，考量許多學生可能無法自行前往公共圖書館，以及有些縣市的公共圖書館尚無數位資源服務，因此，本課程指導學生辦理台北市立圖書館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借閱證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，並且使用台北市立圖書館的數位資源。</w:t>
            </w:r>
          </w:p>
          <w:p w:rsidR="00BE3147" w:rsidRPr="009169EE" w:rsidRDefault="00BE3147" w:rsidP="009169EE">
            <w:pPr>
              <w:tabs>
                <w:tab w:val="left" w:pos="6840"/>
              </w:tabs>
              <w:rPr>
                <w:rFonts w:ascii="微軟正黑體" w:eastAsia="微軟正黑體" w:hAnsi="微軟正黑體"/>
                <w:bCs/>
                <w:lang w:eastAsia="zh-HK"/>
              </w:rPr>
            </w:pPr>
          </w:p>
          <w:p w:rsidR="00BE3147" w:rsidRPr="00056E87" w:rsidRDefault="00BE3147" w:rsidP="004B2FCE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(二)教學重點：</w:t>
            </w:r>
          </w:p>
          <w:p w:rsidR="00BE3147" w:rsidRDefault="009169EE" w:rsidP="009169EE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1.</w:t>
            </w:r>
            <w:r w:rsidRPr="009169EE">
              <w:rPr>
                <w:rFonts w:ascii="微軟正黑體" w:eastAsia="微軟正黑體" w:hAnsi="微軟正黑體" w:hint="eastAsia"/>
                <w:bCs/>
                <w:lang w:eastAsia="zh-HK"/>
              </w:rPr>
              <w:t>說明</w:t>
            </w: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公共圖書館的實體資源與利用方式。</w:t>
            </w:r>
          </w:p>
          <w:p w:rsidR="009169EE" w:rsidRDefault="009169EE" w:rsidP="009169EE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/>
                <w:bCs/>
                <w:lang w:eastAsia="zh-HK"/>
              </w:rPr>
              <w:t>2.</w:t>
            </w: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說明公共圖書館的數位資源與利用方式。</w:t>
            </w:r>
          </w:p>
          <w:p w:rsidR="009169EE" w:rsidRPr="009169EE" w:rsidRDefault="009169EE" w:rsidP="009169EE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</w:p>
          <w:p w:rsidR="00BE3147" w:rsidRDefault="00BE3147" w:rsidP="004B2FCE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(三)注意事項：</w:t>
            </w:r>
          </w:p>
          <w:p w:rsidR="009169EE" w:rsidRPr="009169EE" w:rsidRDefault="009169EE" w:rsidP="009169EE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 w:rsidRPr="009169EE">
              <w:rPr>
                <w:rFonts w:ascii="微軟正黑體" w:eastAsia="微軟正黑體" w:hAnsi="微軟正黑體" w:hint="eastAsia"/>
                <w:bCs/>
                <w:lang w:eastAsia="zh-HK"/>
              </w:rPr>
              <w:t>若教學者所在的區域，學生能就近使用公共圖書館，教師亦可以介紹在地的公共圖書館資源。</w:t>
            </w:r>
          </w:p>
          <w:p w:rsidR="00BE3147" w:rsidRPr="00056E87" w:rsidRDefault="00BE3147" w:rsidP="00797C1F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/>
              </w:rPr>
            </w:pPr>
          </w:p>
        </w:tc>
      </w:tr>
      <w:tr w:rsidR="00BE3147" w:rsidRPr="00056E87" w:rsidTr="00E15AF3">
        <w:trPr>
          <w:trHeight w:val="55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3147" w:rsidRPr="00056E87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color w:val="0000FF"/>
                <w:bdr w:val="single" w:sz="4" w:space="0" w:color="auto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能  力  指  標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3147" w:rsidRPr="00056E87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  學  目  標</w:t>
            </w:r>
          </w:p>
        </w:tc>
      </w:tr>
      <w:tr w:rsidR="00BE3147" w:rsidRPr="00056E87" w:rsidTr="00E15AF3">
        <w:trPr>
          <w:trHeight w:val="840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15AF3" w:rsidRPr="00FC44F5" w:rsidRDefault="00E15AF3" w:rsidP="00E15AF3">
            <w:pPr>
              <w:widowControl/>
              <w:rPr>
                <w:rFonts w:ascii="新細明體" w:hAnsi="新細明體" w:cs="新細明體"/>
              </w:rPr>
            </w:pPr>
            <w:r w:rsidRPr="00FC44F5"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B2 科技資訊與媒體素養</w:t>
            </w:r>
          </w:p>
          <w:p w:rsidR="00E15AF3" w:rsidRPr="00FC44F5" w:rsidRDefault="00E15AF3" w:rsidP="00E15AF3">
            <w:pPr>
              <w:widowControl/>
              <w:rPr>
                <w:rFonts w:ascii="新細明體" w:hAnsi="新細明體" w:cs="新細明體"/>
              </w:rPr>
            </w:pPr>
            <w:r w:rsidRPr="00FC44F5"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國-J-B2</w:t>
            </w:r>
          </w:p>
          <w:p w:rsidR="00BE3147" w:rsidRPr="00056E87" w:rsidRDefault="00E15AF3" w:rsidP="00E15AF3">
            <w:pPr>
              <w:pStyle w:val="a8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C44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運用科技、資訊與各類媒體所提供的素材，進行檢索、統整、解釋及省思，並轉化成生活的能力與素養。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5AF3" w:rsidRPr="00FC44F5" w:rsidRDefault="00E15AF3" w:rsidP="00E15AF3">
            <w:pPr>
              <w:widowControl/>
              <w:rPr>
                <w:rFonts w:ascii="新細明體" w:hAnsi="新細明體" w:cs="新細明體"/>
              </w:rPr>
            </w:pPr>
            <w:r w:rsidRPr="00FC44F5"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1-1能使用公共圖書館的數位資源</w:t>
            </w:r>
          </w:p>
          <w:p w:rsidR="00BE3147" w:rsidRPr="00056E87" w:rsidRDefault="00E15AF3" w:rsidP="00E15AF3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7030A0"/>
              </w:rPr>
            </w:pPr>
            <w:r w:rsidRPr="00FC44F5"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1-2能使用公共圖書館實體資源</w:t>
            </w:r>
          </w:p>
        </w:tc>
      </w:tr>
    </w:tbl>
    <w:p w:rsidR="00585BDD" w:rsidRDefault="00585BDD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:rsidR="00585BDD" w:rsidRDefault="00585BDD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color w:val="0000FF"/>
        </w:rPr>
      </w:pPr>
      <w:r>
        <w:rPr>
          <w:rFonts w:ascii="微軟正黑體" w:eastAsia="微軟正黑體" w:hAnsi="微軟正黑體"/>
          <w:color w:val="0000FF"/>
        </w:rPr>
        <w:br w:type="page"/>
      </w:r>
    </w:p>
    <w:p w:rsidR="0021183B" w:rsidRPr="00056E87" w:rsidRDefault="0021183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1"/>
        <w:gridCol w:w="1800"/>
        <w:gridCol w:w="2380"/>
      </w:tblGrid>
      <w:tr w:rsidR="00F95111" w:rsidRPr="00056E87" w:rsidTr="000D6CFF">
        <w:trPr>
          <w:trHeight w:val="684"/>
        </w:trPr>
        <w:tc>
          <w:tcPr>
            <w:tcW w:w="5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活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動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spacing w:line="26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ind w:left="62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評量方式</w:t>
            </w:r>
          </w:p>
        </w:tc>
      </w:tr>
      <w:tr w:rsidR="00F95111" w:rsidRPr="00056E87" w:rsidTr="00585BDD">
        <w:trPr>
          <w:trHeight w:val="141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4A239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F95111" w:rsidRDefault="00F95111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</w:p>
          <w:p w:rsidR="00585BDD" w:rsidRDefault="00585BDD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教師製作教學投影片</w:t>
            </w:r>
          </w:p>
          <w:p w:rsidR="00E10054" w:rsidRDefault="00E10054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教師事先操作要介紹的相關網頁與任務，使教學流暢</w:t>
            </w:r>
          </w:p>
          <w:p w:rsidR="00E10054" w:rsidRPr="00056E87" w:rsidRDefault="00E10054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2346CC">
            <w:pPr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95111" w:rsidRPr="00056E87" w:rsidRDefault="00F95111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</w:tr>
      <w:tr w:rsidR="00F95111" w:rsidRPr="00056E87" w:rsidTr="000D6CFF">
        <w:trPr>
          <w:trHeight w:val="1970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Default="00F95111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D90D2B" w:rsidRPr="00056E87" w:rsidRDefault="00D90D2B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</w:pPr>
          </w:p>
          <w:p w:rsidR="00F95111" w:rsidRPr="00D90D2B" w:rsidRDefault="00D90D2B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D90D2B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教學活動</w:t>
            </w:r>
            <w:proofErr w:type="gramStart"/>
            <w:r w:rsidRPr="00D90D2B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認識公共圖書館實體資源與查找</w:t>
            </w:r>
          </w:p>
          <w:p w:rsidR="00E10054" w:rsidRPr="00D90D2B" w:rsidRDefault="00E10054" w:rsidP="00E10054">
            <w:pPr>
              <w:tabs>
                <w:tab w:val="left" w:pos="6840"/>
              </w:tabs>
              <w:spacing w:line="360" w:lineRule="exact"/>
              <w:rPr>
                <w:rFonts w:eastAsia="微軟正黑體"/>
                <w:bCs/>
                <w:lang w:eastAsia="zh-HK"/>
              </w:rPr>
            </w:pPr>
            <w:r w:rsidRPr="00D90D2B">
              <w:rPr>
                <w:rFonts w:eastAsia="微軟正黑體"/>
                <w:bCs/>
              </w:rPr>
              <w:t>1.</w:t>
            </w:r>
            <w:r w:rsidRPr="00D90D2B">
              <w:rPr>
                <w:rFonts w:eastAsia="微軟正黑體"/>
                <w:bCs/>
                <w:lang w:eastAsia="zh-HK"/>
              </w:rPr>
              <w:t>教師運用教學簡報說明公共圖書館較學校豐富的館藏資源。</w:t>
            </w:r>
          </w:p>
          <w:p w:rsidR="00E10054" w:rsidRPr="00D90D2B" w:rsidRDefault="00E10054" w:rsidP="00E10054">
            <w:pPr>
              <w:tabs>
                <w:tab w:val="left" w:pos="6840"/>
              </w:tabs>
              <w:spacing w:line="360" w:lineRule="exact"/>
              <w:rPr>
                <w:rFonts w:eastAsia="微軟正黑體"/>
                <w:bCs/>
                <w:lang w:eastAsia="zh-HK"/>
              </w:rPr>
            </w:pPr>
            <w:r w:rsidRPr="00D90D2B">
              <w:rPr>
                <w:rFonts w:eastAsia="微軟正黑體"/>
                <w:bCs/>
                <w:lang w:eastAsia="zh-HK"/>
              </w:rPr>
              <w:t>2.</w:t>
            </w:r>
            <w:r w:rsidRPr="00D90D2B">
              <w:rPr>
                <w:rFonts w:eastAsia="微軟正黑體"/>
                <w:bCs/>
                <w:lang w:eastAsia="zh-HK"/>
              </w:rPr>
              <w:t>教師以台北市立圖書館為例，指導學生使用公共圖書館網頁，搜尋圖書館的書籍、期刊與多媒體資訊。</w:t>
            </w:r>
          </w:p>
          <w:p w:rsidR="00585BDD" w:rsidRPr="00D90D2B" w:rsidRDefault="00E10054" w:rsidP="00E10054">
            <w:pPr>
              <w:tabs>
                <w:tab w:val="left" w:pos="6840"/>
              </w:tabs>
              <w:spacing w:line="360" w:lineRule="exact"/>
              <w:rPr>
                <w:rFonts w:eastAsia="微軟正黑體"/>
                <w:bCs/>
                <w:lang w:eastAsia="zh-HK"/>
              </w:rPr>
            </w:pPr>
            <w:r w:rsidRPr="00D90D2B">
              <w:rPr>
                <w:rFonts w:eastAsia="微軟正黑體"/>
                <w:bCs/>
                <w:lang w:eastAsia="zh-HK"/>
              </w:rPr>
              <w:t>3.</w:t>
            </w:r>
            <w:r w:rsidRPr="00D90D2B">
              <w:rPr>
                <w:rFonts w:eastAsia="微軟正黑體"/>
                <w:bCs/>
                <w:lang w:eastAsia="zh-HK"/>
              </w:rPr>
              <w:t>學生完成【任務一】學生實際操作公共圖書館網頁，完成教師指派任務。</w:t>
            </w:r>
          </w:p>
          <w:p w:rsid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</w:p>
          <w:p w:rsid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lang w:eastAsia="zh-HK"/>
              </w:rPr>
            </w:pPr>
          </w:p>
          <w:p w:rsid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教學活動二</w:t>
            </w:r>
            <w:r>
              <w:rPr>
                <w:rFonts w:ascii="微軟正黑體" w:eastAsia="微軟正黑體" w:hAnsi="微軟正黑體" w:cs="新細明體" w:hint="eastAsia"/>
                <w:bCs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認識公共圖書館借閱服務</w:t>
            </w:r>
          </w:p>
          <w:p w:rsid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教師運用教學簡報說明：</w:t>
            </w:r>
          </w:p>
          <w:p w:rsidR="00D90D2B" w:rsidRP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eastAsia="微軟正黑體"/>
                <w:bCs/>
              </w:rPr>
            </w:pPr>
            <w:r w:rsidRPr="00D90D2B">
              <w:rPr>
                <w:rFonts w:eastAsia="微軟正黑體"/>
                <w:bCs/>
              </w:rPr>
              <w:t>1.</w:t>
            </w:r>
            <w:r w:rsidRPr="00D90D2B">
              <w:rPr>
                <w:rFonts w:eastAsia="微軟正黑體" w:hint="eastAsia"/>
                <w:bCs/>
              </w:rPr>
              <w:t>如何瞭解各圖書館借閱服務</w:t>
            </w:r>
          </w:p>
          <w:p w:rsidR="00D90D2B" w:rsidRP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eastAsia="微軟正黑體"/>
                <w:bCs/>
              </w:rPr>
            </w:pPr>
            <w:r w:rsidRPr="00D90D2B">
              <w:rPr>
                <w:rFonts w:eastAsia="微軟正黑體" w:hint="eastAsia"/>
                <w:bCs/>
              </w:rPr>
              <w:t>2.</w:t>
            </w:r>
            <w:r w:rsidRPr="00D90D2B">
              <w:rPr>
                <w:rFonts w:eastAsia="微軟正黑體" w:hint="eastAsia"/>
                <w:bCs/>
              </w:rPr>
              <w:t>公共圖書館</w:t>
            </w:r>
            <w:proofErr w:type="gramStart"/>
            <w:r w:rsidRPr="00D90D2B">
              <w:rPr>
                <w:rFonts w:eastAsia="微軟正黑體" w:hint="eastAsia"/>
                <w:bCs/>
              </w:rPr>
              <w:t>的通閱服務</w:t>
            </w:r>
            <w:proofErr w:type="gramEnd"/>
            <w:r w:rsidRPr="00D90D2B">
              <w:rPr>
                <w:rFonts w:eastAsia="微軟正黑體" w:hint="eastAsia"/>
                <w:bCs/>
              </w:rPr>
              <w:t>與超商借閱</w:t>
            </w:r>
          </w:p>
          <w:p w:rsidR="00D90D2B" w:rsidRPr="00D90D2B" w:rsidRDefault="00D90D2B" w:rsidP="00E10054">
            <w:pPr>
              <w:tabs>
                <w:tab w:val="left" w:pos="6840"/>
              </w:tabs>
              <w:spacing w:line="360" w:lineRule="exact"/>
              <w:rPr>
                <w:rFonts w:eastAsia="微軟正黑體" w:hint="eastAsia"/>
                <w:bCs/>
              </w:rPr>
            </w:pPr>
            <w:r w:rsidRPr="00D90D2B">
              <w:rPr>
                <w:rFonts w:eastAsia="微軟正黑體"/>
                <w:bCs/>
              </w:rPr>
              <w:t>3.</w:t>
            </w:r>
            <w:r w:rsidRPr="00D90D2B">
              <w:rPr>
                <w:rFonts w:eastAsia="微軟正黑體" w:hint="eastAsia"/>
                <w:bCs/>
              </w:rPr>
              <w:t>認識公共圖書館區域資源中心</w:t>
            </w:r>
          </w:p>
          <w:p w:rsidR="00585BDD" w:rsidRPr="00056E87" w:rsidRDefault="00585BDD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206DB1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F95111" w:rsidRDefault="00F95111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E10054" w:rsidRPr="00056E87" w:rsidRDefault="00E10054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95111" w:rsidRPr="00056E87" w:rsidRDefault="00F95111" w:rsidP="005C0C64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F95111" w:rsidRPr="00056E87" w:rsidRDefault="00F95111" w:rsidP="005C0C64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F95111" w:rsidRPr="00056E87" w:rsidRDefault="00E10054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學生能正確操作公共圖書館網頁，並正確搜尋資料。</w:t>
            </w:r>
          </w:p>
        </w:tc>
      </w:tr>
      <w:tr w:rsidR="00F95111" w:rsidRPr="00056E87" w:rsidTr="009A70DC">
        <w:trPr>
          <w:trHeight w:val="2111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5111" w:rsidRPr="00056E87" w:rsidRDefault="00F95111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參、綜合活動：</w:t>
            </w:r>
          </w:p>
          <w:p w:rsidR="00DA73D1" w:rsidRPr="00056E87" w:rsidRDefault="00DA73D1" w:rsidP="000409E7">
            <w:pPr>
              <w:spacing w:line="360" w:lineRule="exact"/>
              <w:ind w:leftChars="-5" w:left="2" w:hangingChars="6" w:hanging="14"/>
              <w:rPr>
                <w:rFonts w:ascii="微軟正黑體" w:eastAsia="微軟正黑體" w:hAnsi="微軟正黑體"/>
              </w:rPr>
            </w:pPr>
          </w:p>
          <w:p w:rsidR="00E15AF3" w:rsidRDefault="00E10054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1.教師說明如何申請台北市立圖書館借書證</w:t>
            </w:r>
          </w:p>
          <w:p w:rsidR="00E10054" w:rsidRPr="00E10054" w:rsidRDefault="00E10054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學生完成【任務二】：學生實際操作北市圖書館網頁，申辦借書證，以利第二節課使用數位資源的課程。</w:t>
            </w:r>
          </w:p>
          <w:p w:rsidR="00E15AF3" w:rsidRPr="00056E87" w:rsidRDefault="00E15AF3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F95111" w:rsidRPr="00056E87" w:rsidRDefault="00F95111" w:rsidP="002346CC">
            <w:pPr>
              <w:tabs>
                <w:tab w:val="left" w:pos="684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</w:rPr>
              <w:t>《</w:t>
            </w:r>
            <w:r w:rsidR="008F52E6">
              <w:rPr>
                <w:rFonts w:ascii="微軟正黑體" w:eastAsia="微軟正黑體" w:hAnsi="微軟正黑體" w:cs="新細明體" w:hint="eastAsia"/>
                <w:b/>
                <w:bCs/>
                <w:lang w:eastAsia="zh-HK"/>
              </w:rPr>
              <w:t>第一節課</w:t>
            </w:r>
            <w:r w:rsidRPr="00056E87">
              <w:rPr>
                <w:rFonts w:ascii="微軟正黑體" w:eastAsia="微軟正黑體" w:hAnsi="微軟正黑體" w:cs="新細明體" w:hint="eastAsia"/>
                <w:b/>
                <w:bCs/>
              </w:rPr>
              <w:t xml:space="preserve">  結束》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ABA" w:rsidRPr="00056E87" w:rsidRDefault="00A15ABA" w:rsidP="00152B39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5ABA" w:rsidRDefault="00A15ABA" w:rsidP="009A70D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D90D2B" w:rsidRDefault="00D90D2B" w:rsidP="009A70D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D90D2B" w:rsidRPr="00056E87" w:rsidRDefault="00D90D2B" w:rsidP="009A70D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D90D2B"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學生能完成借閱讀申請</w:t>
            </w:r>
          </w:p>
        </w:tc>
      </w:tr>
      <w:tr w:rsidR="00E10054" w:rsidRPr="00056E87" w:rsidTr="00FA5F66">
        <w:trPr>
          <w:trHeight w:val="1417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54" w:rsidRPr="00056E87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E10054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</w:p>
          <w:p w:rsidR="00E10054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教師事先確認學生已經完成北市圖借書證申請。</w:t>
            </w:r>
          </w:p>
          <w:p w:rsidR="00E10054" w:rsidRPr="00056E87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54" w:rsidRPr="00056E87" w:rsidRDefault="00E10054" w:rsidP="00FA5F66">
            <w:pPr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</w:tr>
      <w:tr w:rsidR="00E10054" w:rsidRPr="00056E87" w:rsidTr="00FA5F66">
        <w:trPr>
          <w:trHeight w:val="1970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54" w:rsidRPr="00056E87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lastRenderedPageBreak/>
              <w:t>貳、發展活動：</w:t>
            </w:r>
          </w:p>
          <w:p w:rsidR="00E10054" w:rsidRDefault="00E10054" w:rsidP="00FA5F66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/>
                <w:bCs/>
                <w:color w:val="0000FF"/>
                <w:szCs w:val="24"/>
                <w:bdr w:val="single" w:sz="4" w:space="0" w:color="auto"/>
                <w:shd w:val="pct15" w:color="auto" w:fill="FFFFFF"/>
              </w:rPr>
            </w:pPr>
          </w:p>
          <w:p w:rsidR="00E10054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</w:rPr>
              <w:t>1.</w:t>
            </w: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教師運用教學簡報介紹圖書館數位資源</w:t>
            </w:r>
            <w:r w:rsidR="00CE2754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種類</w:t>
            </w:r>
          </w:p>
          <w:p w:rsidR="00E10054" w:rsidRDefault="00E10054" w:rsidP="00FA5F66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2.教師以台北市立圖書館為例，</w:t>
            </w:r>
            <w:r w:rsidR="00CE2754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介紹北市圖的數位資源</w:t>
            </w: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。</w:t>
            </w:r>
          </w:p>
          <w:p w:rsidR="00E10054" w:rsidRDefault="00E10054" w:rsidP="00D90D2B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Cs/>
                <w:lang w:eastAsia="zh-HK"/>
              </w:rPr>
              <w:t>3.</w:t>
            </w: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學生完成【任務</w:t>
            </w:r>
            <w:r w:rsidR="00D90D2B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三</w:t>
            </w: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】</w:t>
            </w:r>
            <w:r w:rsidR="00D90D2B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：學生利用已完成的</w:t>
            </w:r>
            <w:proofErr w:type="gramStart"/>
            <w:r w:rsidR="00D90D2B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的借閱證申請</w:t>
            </w:r>
            <w:proofErr w:type="gramEnd"/>
            <w:r w:rsidR="00D90D2B"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，借閱與聆聽任一期空中英語教室。</w:t>
            </w:r>
          </w:p>
          <w:p w:rsidR="00D90D2B" w:rsidRDefault="00D90D2B" w:rsidP="00D90D2B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lang w:eastAsia="zh-HK"/>
              </w:rPr>
            </w:pPr>
          </w:p>
          <w:p w:rsidR="00D90D2B" w:rsidRPr="00056E87" w:rsidRDefault="00D90D2B" w:rsidP="00D90D2B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</w:rPr>
              <w:t>《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lang w:eastAsia="zh-HK"/>
              </w:rPr>
              <w:t>第二節</w:t>
            </w:r>
            <w:r w:rsidRPr="00056E87">
              <w:rPr>
                <w:rFonts w:ascii="微軟正黑體" w:eastAsia="微軟正黑體" w:hAnsi="微軟正黑體" w:cs="新細明體" w:hint="eastAsia"/>
                <w:b/>
                <w:bCs/>
              </w:rPr>
              <w:t>課  結束》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E10054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E10054" w:rsidRPr="00056E87" w:rsidRDefault="00E10054" w:rsidP="00FA5F6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學生能正確操作公共圖書館網頁，</w:t>
            </w:r>
            <w:proofErr w:type="gramStart"/>
            <w:r w:rsidR="00D90D2B"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借閱並使用</w:t>
            </w:r>
            <w:proofErr w:type="gramEnd"/>
            <w:r w:rsidR="00D90D2B"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數位資源。</w:t>
            </w:r>
          </w:p>
        </w:tc>
      </w:tr>
    </w:tbl>
    <w:p w:rsidR="00E10054" w:rsidRPr="00056E87" w:rsidRDefault="00E10054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sectPr w:rsidR="00E10054" w:rsidRPr="00056E87" w:rsidSect="00C709BA">
      <w:footerReference w:type="even" r:id="rId7"/>
      <w:footerReference w:type="default" r:id="rId8"/>
      <w:pgSz w:w="11906" w:h="16838"/>
      <w:pgMar w:top="1134" w:right="1021" w:bottom="851" w:left="1021" w:header="851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B7" w:rsidRDefault="00407CB7">
      <w:r>
        <w:separator/>
      </w:r>
    </w:p>
  </w:endnote>
  <w:endnote w:type="continuationSeparator" w:id="0">
    <w:p w:rsidR="00407CB7" w:rsidRDefault="0040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D2B">
      <w:rPr>
        <w:rStyle w:val="a5"/>
        <w:noProof/>
      </w:rPr>
      <w:t>3</w: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B7" w:rsidRDefault="00407CB7">
      <w:r>
        <w:separator/>
      </w:r>
    </w:p>
  </w:footnote>
  <w:footnote w:type="continuationSeparator" w:id="0">
    <w:p w:rsidR="00407CB7" w:rsidRDefault="0040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084416"/>
    <w:lvl w:ilvl="0">
      <w:numFmt w:val="decimal"/>
      <w:lvlText w:val="*"/>
      <w:lvlJc w:val="left"/>
    </w:lvl>
  </w:abstractNum>
  <w:abstractNum w:abstractNumId="1" w15:restartNumberingAfterBreak="0">
    <w:nsid w:val="10583FB1"/>
    <w:multiLevelType w:val="hybridMultilevel"/>
    <w:tmpl w:val="0D8C302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C5372F"/>
    <w:multiLevelType w:val="hybridMultilevel"/>
    <w:tmpl w:val="A8B0D288"/>
    <w:lvl w:ilvl="0" w:tplc="9200A7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C1757"/>
    <w:multiLevelType w:val="hybridMultilevel"/>
    <w:tmpl w:val="D0909B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3E5C57"/>
    <w:multiLevelType w:val="hybridMultilevel"/>
    <w:tmpl w:val="3F502EEA"/>
    <w:lvl w:ilvl="0" w:tplc="B5BC5A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75759D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6" w15:restartNumberingAfterBreak="0">
    <w:nsid w:val="2A140505"/>
    <w:multiLevelType w:val="hybridMultilevel"/>
    <w:tmpl w:val="61D22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16D34"/>
    <w:multiLevelType w:val="hybridMultilevel"/>
    <w:tmpl w:val="01020E6E"/>
    <w:lvl w:ilvl="0" w:tplc="CF7A120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6C28CE"/>
    <w:multiLevelType w:val="hybridMultilevel"/>
    <w:tmpl w:val="E8B88C3A"/>
    <w:lvl w:ilvl="0" w:tplc="1DAA6C4A">
      <w:start w:val="5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6C561C1"/>
    <w:multiLevelType w:val="hybridMultilevel"/>
    <w:tmpl w:val="D05CF588"/>
    <w:lvl w:ilvl="0" w:tplc="1598C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2C168A"/>
    <w:multiLevelType w:val="hybridMultilevel"/>
    <w:tmpl w:val="7F16FA72"/>
    <w:lvl w:ilvl="0" w:tplc="C60C3F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DC1ECE"/>
    <w:multiLevelType w:val="hybridMultilevel"/>
    <w:tmpl w:val="7820D3F4"/>
    <w:lvl w:ilvl="0" w:tplc="664CD06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23D0E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13" w15:restartNumberingAfterBreak="0">
    <w:nsid w:val="41BF7D03"/>
    <w:multiLevelType w:val="hybridMultilevel"/>
    <w:tmpl w:val="206E9E28"/>
    <w:lvl w:ilvl="0" w:tplc="7D62A9F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7985630"/>
    <w:multiLevelType w:val="hybridMultilevel"/>
    <w:tmpl w:val="FBBCFE3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21527A"/>
    <w:multiLevelType w:val="hybridMultilevel"/>
    <w:tmpl w:val="52D65766"/>
    <w:lvl w:ilvl="0" w:tplc="D42AD2FA">
      <w:start w:val="1"/>
      <w:numFmt w:val="taiwaneseCountingThousand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6" w15:restartNumberingAfterBreak="0">
    <w:nsid w:val="48634361"/>
    <w:multiLevelType w:val="hybridMultilevel"/>
    <w:tmpl w:val="7A78D844"/>
    <w:lvl w:ilvl="0" w:tplc="EDF4725A">
      <w:start w:val="2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7" w15:restartNumberingAfterBreak="0">
    <w:nsid w:val="490C0E4E"/>
    <w:multiLevelType w:val="hybridMultilevel"/>
    <w:tmpl w:val="86B42AA4"/>
    <w:lvl w:ilvl="0" w:tplc="4110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32147D"/>
    <w:multiLevelType w:val="hybridMultilevel"/>
    <w:tmpl w:val="F252FBAE"/>
    <w:lvl w:ilvl="0" w:tplc="E172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52D100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1B4342"/>
    <w:multiLevelType w:val="hybridMultilevel"/>
    <w:tmpl w:val="390CEB32"/>
    <w:lvl w:ilvl="0" w:tplc="632E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125CC0"/>
    <w:multiLevelType w:val="multilevel"/>
    <w:tmpl w:val="EAD4678A"/>
    <w:lvl w:ilvl="0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1" w15:restartNumberingAfterBreak="0">
    <w:nsid w:val="68A977CF"/>
    <w:multiLevelType w:val="hybridMultilevel"/>
    <w:tmpl w:val="2B7222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160C07"/>
    <w:multiLevelType w:val="hybridMultilevel"/>
    <w:tmpl w:val="D9F062C4"/>
    <w:lvl w:ilvl="0" w:tplc="2358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D55C8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24" w15:restartNumberingAfterBreak="0">
    <w:nsid w:val="73610E40"/>
    <w:multiLevelType w:val="hybridMultilevel"/>
    <w:tmpl w:val="EAD4678A"/>
    <w:lvl w:ilvl="0" w:tplc="DB560F22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5" w15:restartNumberingAfterBreak="0">
    <w:nsid w:val="73927382"/>
    <w:multiLevelType w:val="hybridMultilevel"/>
    <w:tmpl w:val="9F86442C"/>
    <w:lvl w:ilvl="0" w:tplc="0F269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3E9742B"/>
    <w:multiLevelType w:val="hybridMultilevel"/>
    <w:tmpl w:val="22A8FB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C14E77"/>
    <w:multiLevelType w:val="hybridMultilevel"/>
    <w:tmpl w:val="CB04F126"/>
    <w:lvl w:ilvl="0" w:tplc="FEBC024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BC87558"/>
    <w:multiLevelType w:val="hybridMultilevel"/>
    <w:tmpl w:val="71EE1074"/>
    <w:lvl w:ilvl="0" w:tplc="C102F340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6B3B24"/>
    <w:multiLevelType w:val="hybridMultilevel"/>
    <w:tmpl w:val="E1701478"/>
    <w:lvl w:ilvl="0" w:tplc="E39C9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FE95E1E"/>
    <w:multiLevelType w:val="hybridMultilevel"/>
    <w:tmpl w:val="F594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757" w:hanging="425"/>
        </w:pPr>
        <w:rPr>
          <w:rFonts w:ascii="Wingdings" w:hAnsi="Wingdings" w:cs="Wingdings" w:hint="default"/>
        </w:rPr>
      </w:lvl>
    </w:lvlOverride>
  </w:num>
  <w:num w:numId="4">
    <w:abstractNumId w:val="12"/>
  </w:num>
  <w:num w:numId="5">
    <w:abstractNumId w:val="24"/>
  </w:num>
  <w:num w:numId="6">
    <w:abstractNumId w:val="15"/>
  </w:num>
  <w:num w:numId="7">
    <w:abstractNumId w:val="20"/>
  </w:num>
  <w:num w:numId="8">
    <w:abstractNumId w:val="26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27"/>
  </w:num>
  <w:num w:numId="14">
    <w:abstractNumId w:val="30"/>
  </w:num>
  <w:num w:numId="15">
    <w:abstractNumId w:val="19"/>
  </w:num>
  <w:num w:numId="16">
    <w:abstractNumId w:val="9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4"/>
  </w:num>
  <w:num w:numId="22">
    <w:abstractNumId w:val="10"/>
  </w:num>
  <w:num w:numId="23">
    <w:abstractNumId w:val="2"/>
  </w:num>
  <w:num w:numId="24">
    <w:abstractNumId w:val="8"/>
  </w:num>
  <w:num w:numId="25">
    <w:abstractNumId w:val="13"/>
  </w:num>
  <w:num w:numId="26">
    <w:abstractNumId w:val="22"/>
  </w:num>
  <w:num w:numId="27">
    <w:abstractNumId w:val="25"/>
  </w:num>
  <w:num w:numId="28">
    <w:abstractNumId w:val="7"/>
  </w:num>
  <w:num w:numId="29">
    <w:abstractNumId w:val="6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9B2"/>
    <w:rsid w:val="0000662E"/>
    <w:rsid w:val="000207A2"/>
    <w:rsid w:val="00024B95"/>
    <w:rsid w:val="00026817"/>
    <w:rsid w:val="00027312"/>
    <w:rsid w:val="000409E7"/>
    <w:rsid w:val="00056E87"/>
    <w:rsid w:val="000A3CB8"/>
    <w:rsid w:val="000C39AB"/>
    <w:rsid w:val="000D4C0F"/>
    <w:rsid w:val="000D6CFF"/>
    <w:rsid w:val="000F4BDD"/>
    <w:rsid w:val="00102ACC"/>
    <w:rsid w:val="00121C0E"/>
    <w:rsid w:val="00127948"/>
    <w:rsid w:val="00134C14"/>
    <w:rsid w:val="00135176"/>
    <w:rsid w:val="00142B1D"/>
    <w:rsid w:val="00152B39"/>
    <w:rsid w:val="001564C6"/>
    <w:rsid w:val="0016697A"/>
    <w:rsid w:val="001A5C85"/>
    <w:rsid w:val="001D641C"/>
    <w:rsid w:val="001F44A8"/>
    <w:rsid w:val="0020093D"/>
    <w:rsid w:val="00206DB1"/>
    <w:rsid w:val="0021183B"/>
    <w:rsid w:val="00215378"/>
    <w:rsid w:val="00217748"/>
    <w:rsid w:val="002346CC"/>
    <w:rsid w:val="00257928"/>
    <w:rsid w:val="00261C89"/>
    <w:rsid w:val="00274512"/>
    <w:rsid w:val="002A26CA"/>
    <w:rsid w:val="002A3EB8"/>
    <w:rsid w:val="002D1351"/>
    <w:rsid w:val="002E28CA"/>
    <w:rsid w:val="002E700A"/>
    <w:rsid w:val="0031139C"/>
    <w:rsid w:val="00320E47"/>
    <w:rsid w:val="0032276A"/>
    <w:rsid w:val="00332CAB"/>
    <w:rsid w:val="0036518F"/>
    <w:rsid w:val="003A3E82"/>
    <w:rsid w:val="003B794A"/>
    <w:rsid w:val="003D15FA"/>
    <w:rsid w:val="003E5102"/>
    <w:rsid w:val="00407CB7"/>
    <w:rsid w:val="00445751"/>
    <w:rsid w:val="00465967"/>
    <w:rsid w:val="00466B52"/>
    <w:rsid w:val="0047013B"/>
    <w:rsid w:val="0047507B"/>
    <w:rsid w:val="00490AD4"/>
    <w:rsid w:val="004A239C"/>
    <w:rsid w:val="004A3CD2"/>
    <w:rsid w:val="004B2FCE"/>
    <w:rsid w:val="004C25D4"/>
    <w:rsid w:val="004E55AC"/>
    <w:rsid w:val="004E59FE"/>
    <w:rsid w:val="005065E1"/>
    <w:rsid w:val="005454F5"/>
    <w:rsid w:val="005626C3"/>
    <w:rsid w:val="0057082F"/>
    <w:rsid w:val="00574EE2"/>
    <w:rsid w:val="00585AED"/>
    <w:rsid w:val="00585BDD"/>
    <w:rsid w:val="00596A84"/>
    <w:rsid w:val="005B57C6"/>
    <w:rsid w:val="005C0C64"/>
    <w:rsid w:val="005C4E3B"/>
    <w:rsid w:val="005C6386"/>
    <w:rsid w:val="005C66CC"/>
    <w:rsid w:val="005D08EA"/>
    <w:rsid w:val="005D3107"/>
    <w:rsid w:val="005D71E2"/>
    <w:rsid w:val="005F01A7"/>
    <w:rsid w:val="0060168F"/>
    <w:rsid w:val="00624B04"/>
    <w:rsid w:val="00633702"/>
    <w:rsid w:val="0064531E"/>
    <w:rsid w:val="006733B4"/>
    <w:rsid w:val="006737C5"/>
    <w:rsid w:val="006849B2"/>
    <w:rsid w:val="00697501"/>
    <w:rsid w:val="006A3067"/>
    <w:rsid w:val="006A39AC"/>
    <w:rsid w:val="006B1E52"/>
    <w:rsid w:val="006B69DD"/>
    <w:rsid w:val="006F3A43"/>
    <w:rsid w:val="007248E5"/>
    <w:rsid w:val="00732437"/>
    <w:rsid w:val="00735C1E"/>
    <w:rsid w:val="00747021"/>
    <w:rsid w:val="00760539"/>
    <w:rsid w:val="00765DEA"/>
    <w:rsid w:val="00780FB7"/>
    <w:rsid w:val="0079037A"/>
    <w:rsid w:val="00790C8C"/>
    <w:rsid w:val="00797C1F"/>
    <w:rsid w:val="007E5212"/>
    <w:rsid w:val="0081025D"/>
    <w:rsid w:val="00810CCD"/>
    <w:rsid w:val="008134C6"/>
    <w:rsid w:val="00831B7B"/>
    <w:rsid w:val="00867185"/>
    <w:rsid w:val="0088640A"/>
    <w:rsid w:val="008976C4"/>
    <w:rsid w:val="008F52E6"/>
    <w:rsid w:val="00915E46"/>
    <w:rsid w:val="009169EE"/>
    <w:rsid w:val="00921387"/>
    <w:rsid w:val="0092591C"/>
    <w:rsid w:val="00927E0C"/>
    <w:rsid w:val="009621EF"/>
    <w:rsid w:val="009627F8"/>
    <w:rsid w:val="00966C0A"/>
    <w:rsid w:val="0096744B"/>
    <w:rsid w:val="00971A6B"/>
    <w:rsid w:val="00976529"/>
    <w:rsid w:val="00991D5C"/>
    <w:rsid w:val="009A10A1"/>
    <w:rsid w:val="009A70DC"/>
    <w:rsid w:val="009B2985"/>
    <w:rsid w:val="009B447E"/>
    <w:rsid w:val="009D532C"/>
    <w:rsid w:val="009F001B"/>
    <w:rsid w:val="009F4342"/>
    <w:rsid w:val="00A15ABA"/>
    <w:rsid w:val="00A41843"/>
    <w:rsid w:val="00A64493"/>
    <w:rsid w:val="00A70AEA"/>
    <w:rsid w:val="00A70E82"/>
    <w:rsid w:val="00AC4721"/>
    <w:rsid w:val="00AD6C66"/>
    <w:rsid w:val="00AE1C92"/>
    <w:rsid w:val="00AF1D76"/>
    <w:rsid w:val="00B1248A"/>
    <w:rsid w:val="00B35AD3"/>
    <w:rsid w:val="00B3726C"/>
    <w:rsid w:val="00B44C93"/>
    <w:rsid w:val="00BA5F08"/>
    <w:rsid w:val="00BC26B3"/>
    <w:rsid w:val="00BC2B5F"/>
    <w:rsid w:val="00BC6463"/>
    <w:rsid w:val="00BE123A"/>
    <w:rsid w:val="00BE3147"/>
    <w:rsid w:val="00BF3DE5"/>
    <w:rsid w:val="00C00428"/>
    <w:rsid w:val="00C14033"/>
    <w:rsid w:val="00C606C0"/>
    <w:rsid w:val="00C6235D"/>
    <w:rsid w:val="00C709BA"/>
    <w:rsid w:val="00CE2754"/>
    <w:rsid w:val="00D06879"/>
    <w:rsid w:val="00D107F3"/>
    <w:rsid w:val="00D22647"/>
    <w:rsid w:val="00D33171"/>
    <w:rsid w:val="00D33D21"/>
    <w:rsid w:val="00D37D55"/>
    <w:rsid w:val="00D74B38"/>
    <w:rsid w:val="00D90D2B"/>
    <w:rsid w:val="00DA082D"/>
    <w:rsid w:val="00DA73D1"/>
    <w:rsid w:val="00DB1C81"/>
    <w:rsid w:val="00DD20B4"/>
    <w:rsid w:val="00DE6D84"/>
    <w:rsid w:val="00DF4BB7"/>
    <w:rsid w:val="00DF62D6"/>
    <w:rsid w:val="00DF77DD"/>
    <w:rsid w:val="00E06DC2"/>
    <w:rsid w:val="00E10054"/>
    <w:rsid w:val="00E15AF3"/>
    <w:rsid w:val="00E65125"/>
    <w:rsid w:val="00E96CDE"/>
    <w:rsid w:val="00E96ECC"/>
    <w:rsid w:val="00ED038C"/>
    <w:rsid w:val="00EF06D3"/>
    <w:rsid w:val="00F4067F"/>
    <w:rsid w:val="00F617E1"/>
    <w:rsid w:val="00F75977"/>
    <w:rsid w:val="00F93817"/>
    <w:rsid w:val="00F94E3A"/>
    <w:rsid w:val="00F95111"/>
    <w:rsid w:val="00FA0FAD"/>
    <w:rsid w:val="00FC043B"/>
    <w:rsid w:val="00FF299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B4DD01-818A-4A36-93D0-A49FCF1B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2"/>
    </w:pPr>
    <w:rPr>
      <w:rFonts w:ascii="標楷體" w:eastAsia="標楷體" w:cs="標楷體"/>
      <w:sz w:val="28"/>
      <w:szCs w:val="28"/>
    </w:rPr>
  </w:style>
  <w:style w:type="paragraph" w:styleId="2">
    <w:name w:val="Body Text Indent 2"/>
    <w:basedOn w:val="a"/>
    <w:pPr>
      <w:tabs>
        <w:tab w:val="left" w:pos="332"/>
      </w:tabs>
      <w:ind w:left="1232" w:hanging="1080"/>
    </w:pPr>
    <w:rPr>
      <w:rFonts w:ascii="標楷體" w:eastAsia="標楷體" w:cs="標楷體"/>
      <w:sz w:val="28"/>
      <w:szCs w:val="28"/>
    </w:rPr>
  </w:style>
  <w:style w:type="paragraph" w:customStyle="1" w:styleId="3">
    <w:name w:val="樣式3"/>
    <w:basedOn w:val="a"/>
    <w:pPr>
      <w:adjustRightInd/>
      <w:spacing w:line="400" w:lineRule="exact"/>
      <w:ind w:left="1729" w:hanging="680"/>
      <w:jc w:val="both"/>
      <w:textAlignment w:val="auto"/>
    </w:pPr>
    <w:rPr>
      <w:rFonts w:eastAsia="標楷體"/>
      <w:kern w:val="2"/>
    </w:rPr>
  </w:style>
  <w:style w:type="paragraph" w:styleId="a4">
    <w:name w:val="footer"/>
    <w:basedOn w:val="a"/>
    <w:rsid w:val="0081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25D"/>
  </w:style>
  <w:style w:type="paragraph" w:styleId="a6">
    <w:name w:val="header"/>
    <w:basedOn w:val="a"/>
    <w:link w:val="a7"/>
    <w:rsid w:val="007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35C1E"/>
  </w:style>
  <w:style w:type="paragraph" w:customStyle="1" w:styleId="10">
    <w:name w:val="分項細目1"/>
    <w:basedOn w:val="a"/>
    <w:link w:val="11"/>
    <w:qFormat/>
    <w:rsid w:val="006F3A43"/>
    <w:pPr>
      <w:adjustRightInd/>
      <w:snapToGrid w:val="0"/>
      <w:spacing w:line="240" w:lineRule="auto"/>
      <w:ind w:leftChars="175" w:left="507" w:hangingChars="332" w:hanging="332"/>
      <w:textAlignment w:val="auto"/>
    </w:pPr>
    <w:rPr>
      <w:rFonts w:eastAsia="標楷體"/>
      <w:kern w:val="2"/>
    </w:rPr>
  </w:style>
  <w:style w:type="character" w:customStyle="1" w:styleId="11">
    <w:name w:val="分項細目1 字元"/>
    <w:link w:val="10"/>
    <w:rsid w:val="006F3A43"/>
    <w:rPr>
      <w:rFonts w:eastAsia="標楷體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6512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</Words>
  <Characters>1007</Characters>
  <Application>Microsoft Office Word</Application>
  <DocSecurity>0</DocSecurity>
  <Lines>8</Lines>
  <Paragraphs>2</Paragraphs>
  <ScaleCrop>false</ScaleCrop>
  <Company>國北師院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國立台北教育大學</dc:title>
  <dc:creator>許家萍</dc:creator>
  <cp:lastModifiedBy>Hewlett-Packard Company</cp:lastModifiedBy>
  <cp:revision>7</cp:revision>
  <cp:lastPrinted>2011-09-23T02:27:00Z</cp:lastPrinted>
  <dcterms:created xsi:type="dcterms:W3CDTF">2017-11-12T19:13:00Z</dcterms:created>
  <dcterms:modified xsi:type="dcterms:W3CDTF">2018-03-01T14:46:00Z</dcterms:modified>
</cp:coreProperties>
</file>